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78" w:rsidRDefault="00BA52FC">
      <w:pPr>
        <w:spacing w:before="400" w:after="200"/>
        <w:jc w:val="center"/>
      </w:pPr>
      <w:r>
        <w:rPr>
          <w:noProof/>
        </w:rPr>
        <w:drawing>
          <wp:inline distT="0" distB="0" distL="0" distR="0">
            <wp:extent cx="4762500" cy="260985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B5" w:rsidRDefault="002D7FB5">
      <w:pPr>
        <w:spacing w:before="500" w:after="100"/>
        <w:jc w:val="center"/>
        <w:rPr>
          <w:b/>
          <w:bCs/>
          <w:color w:val="1B7A8C"/>
          <w:sz w:val="32"/>
          <w:szCs w:val="32"/>
        </w:rPr>
      </w:pPr>
    </w:p>
    <w:p w:rsidR="00D56F78" w:rsidRDefault="00BA52FC">
      <w:pPr>
        <w:spacing w:before="500" w:after="100"/>
        <w:jc w:val="center"/>
      </w:pPr>
      <w:r>
        <w:rPr>
          <w:b/>
          <w:bCs/>
          <w:color w:val="1B7A8C"/>
          <w:sz w:val="32"/>
          <w:szCs w:val="32"/>
        </w:rPr>
        <w:t>PROGRAMA OFICIAL</w:t>
      </w:r>
    </w:p>
    <w:p w:rsidR="00D56F78" w:rsidRDefault="00BA52FC">
      <w:pPr>
        <w:pBdr>
          <w:bottom w:val="single" w:sz="8" w:space="8" w:color="B99B57"/>
        </w:pBdr>
        <w:spacing w:after="300"/>
        <w:jc w:val="center"/>
      </w:pPr>
      <w:r>
        <w:rPr>
          <w:i/>
          <w:iCs/>
          <w:color w:val="1A1A1A"/>
          <w:sz w:val="24"/>
          <w:szCs w:val="24"/>
        </w:rPr>
        <w:t>La formación en Farmacia y Bioquímica hacia 2040: innovando en la enseñanza para UNA salud</w:t>
      </w:r>
    </w:p>
    <w:p w:rsidR="00D56F78" w:rsidRDefault="00BA52FC">
      <w:pPr>
        <w:spacing w:before="400" w:after="80"/>
        <w:jc w:val="center"/>
      </w:pPr>
      <w:r>
        <w:rPr>
          <w:b/>
          <w:bCs/>
          <w:color w:val="1A1A1A"/>
          <w:sz w:val="26"/>
          <w:szCs w:val="26"/>
        </w:rPr>
        <w:t>16 y 17 de septiembre de 2026</w:t>
      </w:r>
    </w:p>
    <w:p w:rsidR="00D56F78" w:rsidRDefault="00BA52FC">
      <w:pPr>
        <w:spacing w:after="40"/>
        <w:jc w:val="center"/>
      </w:pPr>
      <w:r>
        <w:rPr>
          <w:color w:val="1A1A1A"/>
          <w:sz w:val="22"/>
          <w:szCs w:val="22"/>
        </w:rPr>
        <w:t>Facultad de Ciencias Exactas y Naturales y Agrimensura (FaCENA) - UNNE</w:t>
      </w:r>
    </w:p>
    <w:p w:rsidR="00D56F78" w:rsidRDefault="00BA52FC">
      <w:pPr>
        <w:spacing w:after="40"/>
        <w:jc w:val="center"/>
      </w:pPr>
      <w:r>
        <w:rPr>
          <w:color w:val="1A1A1A"/>
          <w:sz w:val="22"/>
          <w:szCs w:val="22"/>
        </w:rPr>
        <w:t>Corrientes Capital, Argentina</w:t>
      </w:r>
    </w:p>
    <w:p w:rsidR="00D56F78" w:rsidRDefault="00BA52FC" w:rsidP="002D7FB5">
      <w:pPr>
        <w:spacing w:before="60" w:after="500"/>
        <w:jc w:val="center"/>
        <w:sectPr w:rsidR="00D56F78">
          <w:pgSz w:w="12240" w:h="15840"/>
          <w:pgMar w:top="900" w:right="900" w:bottom="900" w:left="900" w:header="708" w:footer="708" w:gutter="0"/>
          <w:cols w:space="720"/>
          <w:docGrid w:linePitch="360"/>
        </w:sectPr>
      </w:pPr>
      <w:r>
        <w:rPr>
          <w:b/>
          <w:bCs/>
          <w:color w:val="5A3E85"/>
        </w:rPr>
        <w:t>ECUAFyB · FaCENA · UNNE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D56F78"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7A8C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lastRenderedPageBreak/>
              <w:t>MIÉRCOLES 16 DE SEPTIEMBRE</w:t>
            </w:r>
          </w:p>
        </w:tc>
      </w:tr>
    </w:tbl>
    <w:p w:rsidR="00D56F78" w:rsidRDefault="00D56F78">
      <w:pPr>
        <w:spacing w:after="15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7850"/>
      </w:tblGrid>
      <w:tr w:rsidR="00D56F78">
        <w:trPr>
          <w:cantSplit/>
        </w:trPr>
        <w:tc>
          <w:tcPr>
            <w:tcW w:w="1500" w:type="dxa"/>
            <w:tcBorders>
              <w:top w:val="single" w:sz="4" w:space="0" w:color="1B7A8C"/>
              <w:left w:val="single" w:sz="4" w:space="0" w:color="1B7A8C"/>
              <w:bottom w:val="single" w:sz="4" w:space="0" w:color="1B7A8C"/>
              <w:right w:val="single" w:sz="4" w:space="0" w:color="1B7A8C"/>
            </w:tcBorders>
            <w:shd w:val="clear" w:color="auto" w:fill="1B7A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11:00</w:t>
            </w:r>
          </w:p>
        </w:tc>
        <w:tc>
          <w:tcPr>
            <w:tcW w:w="78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ACREDITACIÓN</w:t>
            </w:r>
          </w:p>
        </w:tc>
      </w:tr>
      <w:tr w:rsidR="00D56F78">
        <w:tc>
          <w:tcPr>
            <w:tcW w:w="93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>
        <w:trPr>
          <w:cantSplit/>
        </w:trPr>
        <w:tc>
          <w:tcPr>
            <w:tcW w:w="1500" w:type="dxa"/>
            <w:tcBorders>
              <w:top w:val="single" w:sz="4" w:space="0" w:color="B99B57"/>
              <w:left w:val="single" w:sz="4" w:space="0" w:color="B99B57"/>
              <w:bottom w:val="single" w:sz="4" w:space="0" w:color="B99B57"/>
              <w:right w:val="single" w:sz="4" w:space="0" w:color="B99B57"/>
            </w:tcBorders>
            <w:shd w:val="clear" w:color="auto" w:fill="B99B5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12:00</w:t>
            </w:r>
          </w:p>
        </w:tc>
        <w:tc>
          <w:tcPr>
            <w:tcW w:w="78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ACTO DE APERTURA</w:t>
            </w:r>
          </w:p>
        </w:tc>
      </w:tr>
      <w:tr w:rsidR="00D56F78"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color w:val="1A1A1A"/>
              </w:rPr>
              <w:t>Decano UNNE  ·  Presidencia ECUAFyB  ·  Rector UNNE</w:t>
            </w:r>
          </w:p>
        </w:tc>
      </w:tr>
      <w:tr w:rsidR="00D56F78">
        <w:tc>
          <w:tcPr>
            <w:tcW w:w="93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>
        <w:trPr>
          <w:cantSplit/>
        </w:trPr>
        <w:tc>
          <w:tcPr>
            <w:tcW w:w="1500" w:type="dxa"/>
            <w:tcBorders>
              <w:top w:val="single" w:sz="4" w:space="0" w:color="B99B57"/>
              <w:left w:val="single" w:sz="4" w:space="0" w:color="B99B57"/>
              <w:bottom w:val="single" w:sz="4" w:space="0" w:color="B99B57"/>
              <w:right w:val="single" w:sz="4" w:space="0" w:color="B99B57"/>
            </w:tcBorders>
            <w:shd w:val="clear" w:color="auto" w:fill="B99B5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12:30</w:t>
            </w:r>
          </w:p>
        </w:tc>
        <w:tc>
          <w:tcPr>
            <w:tcW w:w="78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CONFERENCIA (actividad virtual)</w:t>
            </w:r>
          </w:p>
        </w:tc>
      </w:tr>
      <w:tr w:rsidR="00D56F78"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b/>
                <w:bCs/>
                <w:color w:val="1B7A8C"/>
                <w:sz w:val="21"/>
                <w:szCs w:val="21"/>
              </w:rPr>
              <w:t>La evaluación en la educación superior presente y futura</w:t>
            </w:r>
          </w:p>
          <w:p w:rsidR="00D56F78" w:rsidRDefault="00BA52FC">
            <w:pPr>
              <w:spacing w:after="60"/>
            </w:pPr>
            <w:r>
              <w:rPr>
                <w:color w:val="1A1A1A"/>
                <w:sz w:val="19"/>
                <w:szCs w:val="19"/>
              </w:rPr>
              <w:t>Disertante: Mgter. Rebeca Anijovich, destacada pedagoga, investigadora y escritora argentina, reconocida internacionalmente como una de las mayores referentes en evaluación formativa, formación docente y diseño de aulas heterogéneas. Profesora en Ciencias de la Educación y Psicología. Magí</w:t>
            </w:r>
            <w:r w:rsidR="006D798F">
              <w:rPr>
                <w:color w:val="1A1A1A"/>
                <w:sz w:val="19"/>
                <w:szCs w:val="19"/>
              </w:rPr>
              <w:t>ster en Formación de Formadores.</w:t>
            </w:r>
          </w:p>
          <w:p w:rsidR="00D56F78" w:rsidRDefault="00753420" w:rsidP="002D7FB5">
            <w:pPr>
              <w:spacing w:after="60"/>
            </w:pPr>
            <w:r>
              <w:rPr>
                <w:i/>
                <w:iCs/>
                <w:color w:val="1A1A1A"/>
                <w:sz w:val="19"/>
                <w:szCs w:val="19"/>
              </w:rPr>
              <w:t>Coordinador</w:t>
            </w:r>
            <w:r w:rsidR="00BA52FC">
              <w:rPr>
                <w:i/>
                <w:iCs/>
                <w:color w:val="1A1A1A"/>
                <w:sz w:val="19"/>
                <w:szCs w:val="19"/>
              </w:rPr>
              <w:t xml:space="preserve">a: </w:t>
            </w:r>
            <w:r w:rsidR="002D7FB5">
              <w:rPr>
                <w:i/>
                <w:iCs/>
                <w:color w:val="1A1A1A"/>
                <w:sz w:val="19"/>
                <w:szCs w:val="19"/>
              </w:rPr>
              <w:t xml:space="preserve">Alba Edith Vega </w:t>
            </w:r>
          </w:p>
        </w:tc>
      </w:tr>
      <w:tr w:rsidR="00D56F78">
        <w:tc>
          <w:tcPr>
            <w:tcW w:w="93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>
        <w:trPr>
          <w:cantSplit/>
        </w:trPr>
        <w:tc>
          <w:tcPr>
            <w:tcW w:w="1500" w:type="dxa"/>
            <w:tcBorders>
              <w:top w:val="single" w:sz="4" w:space="0" w:color="1B7A8C"/>
              <w:left w:val="single" w:sz="4" w:space="0" w:color="1B7A8C"/>
              <w:bottom w:val="single" w:sz="4" w:space="0" w:color="1B7A8C"/>
              <w:right w:val="single" w:sz="4" w:space="0" w:color="1B7A8C"/>
            </w:tcBorders>
            <w:shd w:val="clear" w:color="auto" w:fill="1B7A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13:15</w:t>
            </w:r>
          </w:p>
        </w:tc>
        <w:tc>
          <w:tcPr>
            <w:tcW w:w="78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1ª EXPOSICIÓN DE PÓSTERS</w:t>
            </w:r>
          </w:p>
        </w:tc>
      </w:tr>
      <w:tr w:rsidR="00D56F78"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b/>
                <w:bCs/>
                <w:color w:val="1A1A1A"/>
              </w:rPr>
              <w:t>Enseñanza en las Áreas de Formación Básica y de Formación Biomédica</w:t>
            </w:r>
          </w:p>
        </w:tc>
      </w:tr>
      <w:tr w:rsidR="00D56F78">
        <w:tc>
          <w:tcPr>
            <w:tcW w:w="93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>
        <w:trPr>
          <w:cantSplit/>
        </w:trPr>
        <w:tc>
          <w:tcPr>
            <w:tcW w:w="1500" w:type="dxa"/>
            <w:tcBorders>
              <w:top w:val="single" w:sz="4" w:space="0" w:color="5A3E85"/>
              <w:left w:val="single" w:sz="4" w:space="0" w:color="5A3E85"/>
              <w:bottom w:val="single" w:sz="4" w:space="0" w:color="5A3E85"/>
              <w:right w:val="single" w:sz="4" w:space="0" w:color="5A3E85"/>
            </w:tcBorders>
            <w:shd w:val="clear" w:color="auto" w:fill="5A3E8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16:15</w:t>
            </w:r>
          </w:p>
        </w:tc>
        <w:tc>
          <w:tcPr>
            <w:tcW w:w="78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RECESO – COFFEE BREAK</w:t>
            </w:r>
          </w:p>
        </w:tc>
      </w:tr>
      <w:tr w:rsidR="00D56F78">
        <w:tc>
          <w:tcPr>
            <w:tcW w:w="93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>
        <w:trPr>
          <w:cantSplit/>
        </w:trPr>
        <w:tc>
          <w:tcPr>
            <w:tcW w:w="1500" w:type="dxa"/>
            <w:tcBorders>
              <w:top w:val="single" w:sz="4" w:space="0" w:color="B99B57"/>
              <w:left w:val="single" w:sz="4" w:space="0" w:color="B99B57"/>
              <w:bottom w:val="single" w:sz="4" w:space="0" w:color="B99B57"/>
              <w:right w:val="single" w:sz="4" w:space="0" w:color="B99B57"/>
            </w:tcBorders>
            <w:shd w:val="clear" w:color="auto" w:fill="B99B5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16:30 a 18:30</w:t>
            </w:r>
          </w:p>
        </w:tc>
        <w:tc>
          <w:tcPr>
            <w:tcW w:w="78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MESA – TALLER</w:t>
            </w:r>
          </w:p>
        </w:tc>
      </w:tr>
      <w:tr w:rsidR="00D56F78"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b/>
                <w:bCs/>
                <w:color w:val="1B7A8C"/>
                <w:sz w:val="21"/>
                <w:szCs w:val="21"/>
              </w:rPr>
              <w:t>Enseñar farmacia y bioquímica en tiempos de transformación bio-digital</w:t>
            </w:r>
          </w:p>
          <w:p w:rsidR="00D56F78" w:rsidRDefault="00BA52FC">
            <w:pPr>
              <w:spacing w:after="60"/>
            </w:pPr>
            <w:r>
              <w:rPr>
                <w:color w:val="1A1A1A"/>
                <w:sz w:val="19"/>
                <w:szCs w:val="19"/>
              </w:rPr>
              <w:t>Disertantes: Dra. Laura Bonofiglio, bioquímica e investigadora argentina, Doctora en Microbiología, con desempeño en el ámbito científico y educativo superior de la Ciudad de Buenos Aires. Dra. Karina Edith Alleva, bioquímica, científica y educadora argentina, reconocida por sus investigaciones en biofísica de acuaporinas.</w:t>
            </w:r>
          </w:p>
          <w:p w:rsidR="00D56F78" w:rsidRDefault="00753420" w:rsidP="002D7FB5">
            <w:pPr>
              <w:spacing w:after="60"/>
            </w:pPr>
            <w:r>
              <w:rPr>
                <w:i/>
                <w:iCs/>
                <w:color w:val="1A1A1A"/>
                <w:sz w:val="19"/>
                <w:szCs w:val="19"/>
              </w:rPr>
              <w:t>Coordinador</w:t>
            </w:r>
            <w:r w:rsidR="00BA52FC">
              <w:rPr>
                <w:i/>
                <w:iCs/>
                <w:color w:val="1A1A1A"/>
                <w:sz w:val="19"/>
                <w:szCs w:val="19"/>
              </w:rPr>
              <w:t xml:space="preserve">a: </w:t>
            </w:r>
            <w:r w:rsidR="002D7FB5">
              <w:rPr>
                <w:i/>
                <w:iCs/>
                <w:color w:val="1A1A1A"/>
                <w:sz w:val="19"/>
                <w:szCs w:val="19"/>
              </w:rPr>
              <w:t xml:space="preserve">Marcela Radice </w:t>
            </w:r>
          </w:p>
        </w:tc>
      </w:tr>
      <w:tr w:rsidR="00D56F78">
        <w:tc>
          <w:tcPr>
            <w:tcW w:w="93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>
        <w:trPr>
          <w:cantSplit/>
        </w:trPr>
        <w:tc>
          <w:tcPr>
            <w:tcW w:w="1500" w:type="dxa"/>
            <w:tcBorders>
              <w:top w:val="single" w:sz="4" w:space="0" w:color="1B7A8C"/>
              <w:left w:val="single" w:sz="4" w:space="0" w:color="1B7A8C"/>
              <w:bottom w:val="single" w:sz="4" w:space="0" w:color="1B7A8C"/>
              <w:right w:val="single" w:sz="4" w:space="0" w:color="1B7A8C"/>
            </w:tcBorders>
            <w:shd w:val="clear" w:color="auto" w:fill="1B7A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19:30 a 23:00</w:t>
            </w:r>
          </w:p>
        </w:tc>
        <w:tc>
          <w:tcPr>
            <w:tcW w:w="78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CÓCTEL DE BIENVENIDA</w:t>
            </w:r>
          </w:p>
        </w:tc>
      </w:tr>
    </w:tbl>
    <w:p w:rsidR="00D56F78" w:rsidRDefault="00D56F78">
      <w:pPr>
        <w:pageBreakBefore/>
        <w:spacing w:after="3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D56F78"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7A8C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JUEVES 17 DE SEPTIEMBRE</w:t>
            </w:r>
          </w:p>
        </w:tc>
      </w:tr>
    </w:tbl>
    <w:p w:rsidR="00D56F78" w:rsidRDefault="00D56F78">
      <w:pPr>
        <w:spacing w:after="150"/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9"/>
        <w:gridCol w:w="7950"/>
      </w:tblGrid>
      <w:tr w:rsidR="00D56F78" w:rsidTr="002D7FB5">
        <w:trPr>
          <w:cantSplit/>
          <w:trHeight w:val="243"/>
        </w:trPr>
        <w:tc>
          <w:tcPr>
            <w:tcW w:w="1519" w:type="dxa"/>
            <w:tcBorders>
              <w:top w:val="single" w:sz="4" w:space="0" w:color="B99B57"/>
              <w:left w:val="single" w:sz="4" w:space="0" w:color="B99B57"/>
              <w:bottom w:val="single" w:sz="4" w:space="0" w:color="B99B57"/>
              <w:right w:val="single" w:sz="4" w:space="0" w:color="B99B57"/>
            </w:tcBorders>
            <w:shd w:val="clear" w:color="auto" w:fill="B99B5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8:30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MESA REDONDA</w:t>
            </w:r>
          </w:p>
        </w:tc>
      </w:tr>
      <w:tr w:rsidR="00D56F78" w:rsidTr="002D7FB5">
        <w:trPr>
          <w:trHeight w:val="1262"/>
        </w:trPr>
        <w:tc>
          <w:tcPr>
            <w:tcW w:w="15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9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b/>
                <w:bCs/>
                <w:color w:val="1B7A8C"/>
                <w:sz w:val="21"/>
                <w:szCs w:val="21"/>
              </w:rPr>
              <w:t>Del aula al desempeño profesional: demandas en el ámbito laboral bioquímico y farmacéutico</w:t>
            </w:r>
          </w:p>
          <w:p w:rsidR="00D56F78" w:rsidRDefault="00BA52FC">
            <w:pPr>
              <w:spacing w:after="60"/>
            </w:pPr>
            <w:r>
              <w:rPr>
                <w:color w:val="1A1A1A"/>
                <w:sz w:val="19"/>
                <w:szCs w:val="19"/>
              </w:rPr>
              <w:t>Representantes de las entidades profesionales de Farmacia y de Bioquímica: ABA, CUBRA, CCBqcos., FBA, FEFARA, COFA, SAFyBI y AAFH.</w:t>
            </w:r>
          </w:p>
          <w:p w:rsidR="00D56F78" w:rsidRDefault="00BA52FC">
            <w:pPr>
              <w:spacing w:after="60"/>
            </w:pPr>
            <w:r>
              <w:rPr>
                <w:i/>
                <w:iCs/>
                <w:color w:val="1A1A1A"/>
                <w:sz w:val="19"/>
                <w:szCs w:val="19"/>
              </w:rPr>
              <w:t>Mo</w:t>
            </w:r>
            <w:r w:rsidR="00ED49AA">
              <w:rPr>
                <w:i/>
                <w:iCs/>
                <w:color w:val="1A1A1A"/>
                <w:sz w:val="19"/>
                <w:szCs w:val="19"/>
              </w:rPr>
              <w:t xml:space="preserve">deradores: </w:t>
            </w:r>
            <w:r w:rsidR="002D7FB5">
              <w:rPr>
                <w:i/>
                <w:iCs/>
                <w:color w:val="1A1A1A"/>
                <w:sz w:val="19"/>
                <w:szCs w:val="19"/>
              </w:rPr>
              <w:t>Pablo Evelson y Silvia Correa</w:t>
            </w:r>
          </w:p>
        </w:tc>
      </w:tr>
      <w:tr w:rsidR="00D56F78" w:rsidTr="002D7FB5">
        <w:trPr>
          <w:trHeight w:val="215"/>
        </w:trPr>
        <w:tc>
          <w:tcPr>
            <w:tcW w:w="9469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 w:rsidTr="002D7FB5">
        <w:trPr>
          <w:cantSplit/>
          <w:trHeight w:val="243"/>
        </w:trPr>
        <w:tc>
          <w:tcPr>
            <w:tcW w:w="1519" w:type="dxa"/>
            <w:tcBorders>
              <w:top w:val="single" w:sz="4" w:space="0" w:color="5A3E85"/>
              <w:left w:val="single" w:sz="4" w:space="0" w:color="5A3E85"/>
              <w:bottom w:val="single" w:sz="4" w:space="0" w:color="5A3E85"/>
              <w:right w:val="single" w:sz="4" w:space="0" w:color="5A3E85"/>
            </w:tcBorders>
            <w:shd w:val="clear" w:color="auto" w:fill="5A3E8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9:45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RECESO – COFFEE BREAK</w:t>
            </w:r>
          </w:p>
        </w:tc>
      </w:tr>
      <w:tr w:rsidR="00D56F78" w:rsidTr="002D7FB5">
        <w:trPr>
          <w:trHeight w:val="229"/>
        </w:trPr>
        <w:tc>
          <w:tcPr>
            <w:tcW w:w="9469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 w:rsidTr="002D7FB5">
        <w:trPr>
          <w:cantSplit/>
          <w:trHeight w:val="229"/>
        </w:trPr>
        <w:tc>
          <w:tcPr>
            <w:tcW w:w="1519" w:type="dxa"/>
            <w:tcBorders>
              <w:top w:val="single" w:sz="4" w:space="0" w:color="B99B57"/>
              <w:left w:val="single" w:sz="4" w:space="0" w:color="B99B57"/>
              <w:bottom w:val="single" w:sz="4" w:space="0" w:color="B99B57"/>
              <w:right w:val="single" w:sz="4" w:space="0" w:color="B99B57"/>
            </w:tcBorders>
            <w:shd w:val="clear" w:color="auto" w:fill="B99B5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10:00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TALLER</w:t>
            </w:r>
          </w:p>
        </w:tc>
      </w:tr>
      <w:tr w:rsidR="00D56F78" w:rsidTr="002D7FB5">
        <w:trPr>
          <w:trHeight w:val="1248"/>
        </w:trPr>
        <w:tc>
          <w:tcPr>
            <w:tcW w:w="15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9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b/>
                <w:bCs/>
                <w:color w:val="1B7A8C"/>
                <w:sz w:val="21"/>
                <w:szCs w:val="21"/>
              </w:rPr>
              <w:t>Habilidades blandas: herramientas para el trabajo en equipo</w:t>
            </w:r>
          </w:p>
          <w:p w:rsidR="00D56F78" w:rsidRDefault="00BA52FC">
            <w:pPr>
              <w:spacing w:after="60"/>
            </w:pPr>
            <w:r>
              <w:rPr>
                <w:color w:val="1A1A1A"/>
                <w:sz w:val="19"/>
                <w:szCs w:val="19"/>
              </w:rPr>
              <w:t>Disertante: Lic. Valeria Milchior, Psicóloga, Capacitadora, Especialista en gestión de la experiencia del cliente y venta profesional. Formación integral en Farmacias. Integrante del equipo docente de Sinergia, centro de formación farmacéutica de Laboratorios Roemmers.</w:t>
            </w:r>
          </w:p>
          <w:p w:rsidR="00D56F78" w:rsidRDefault="00753420" w:rsidP="002D7FB5">
            <w:pPr>
              <w:spacing w:after="60"/>
            </w:pPr>
            <w:r>
              <w:rPr>
                <w:i/>
                <w:iCs/>
                <w:color w:val="1A1A1A"/>
                <w:sz w:val="19"/>
                <w:szCs w:val="19"/>
              </w:rPr>
              <w:t>Coordinador</w:t>
            </w:r>
            <w:r w:rsidR="00BA52FC">
              <w:rPr>
                <w:i/>
                <w:iCs/>
                <w:color w:val="1A1A1A"/>
                <w:sz w:val="19"/>
                <w:szCs w:val="19"/>
              </w:rPr>
              <w:t xml:space="preserve">a: </w:t>
            </w:r>
            <w:r>
              <w:rPr>
                <w:i/>
                <w:iCs/>
                <w:color w:val="1A1A1A"/>
                <w:sz w:val="19"/>
                <w:szCs w:val="19"/>
              </w:rPr>
              <w:t>Arianna Pratti</w:t>
            </w:r>
          </w:p>
        </w:tc>
      </w:tr>
      <w:tr w:rsidR="00D56F78" w:rsidTr="002D7FB5">
        <w:trPr>
          <w:trHeight w:val="229"/>
        </w:trPr>
        <w:tc>
          <w:tcPr>
            <w:tcW w:w="9469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 w:rsidTr="002D7FB5">
        <w:trPr>
          <w:cantSplit/>
          <w:trHeight w:val="229"/>
        </w:trPr>
        <w:tc>
          <w:tcPr>
            <w:tcW w:w="1519" w:type="dxa"/>
            <w:tcBorders>
              <w:top w:val="single" w:sz="4" w:space="0" w:color="1B7A8C"/>
              <w:left w:val="single" w:sz="4" w:space="0" w:color="1B7A8C"/>
              <w:bottom w:val="single" w:sz="4" w:space="0" w:color="1B7A8C"/>
              <w:right w:val="single" w:sz="4" w:space="0" w:color="1B7A8C"/>
            </w:tcBorders>
            <w:shd w:val="clear" w:color="auto" w:fill="1B7A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12:00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ALMUERZO LIBRE</w:t>
            </w:r>
          </w:p>
        </w:tc>
      </w:tr>
      <w:tr w:rsidR="00D56F78" w:rsidTr="002D7FB5">
        <w:trPr>
          <w:trHeight w:val="229"/>
        </w:trPr>
        <w:tc>
          <w:tcPr>
            <w:tcW w:w="9469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 w:rsidTr="002D7FB5">
        <w:trPr>
          <w:cantSplit/>
          <w:trHeight w:val="243"/>
        </w:trPr>
        <w:tc>
          <w:tcPr>
            <w:tcW w:w="1519" w:type="dxa"/>
            <w:tcBorders>
              <w:top w:val="single" w:sz="4" w:space="0" w:color="1B7A8C"/>
              <w:left w:val="single" w:sz="4" w:space="0" w:color="1B7A8C"/>
              <w:bottom w:val="single" w:sz="4" w:space="0" w:color="1B7A8C"/>
              <w:right w:val="single" w:sz="4" w:space="0" w:color="1B7A8C"/>
            </w:tcBorders>
            <w:shd w:val="clear" w:color="auto" w:fill="1B7A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13:00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2ª EXPOSICIÓN DE PÓSTERS</w:t>
            </w:r>
          </w:p>
        </w:tc>
      </w:tr>
      <w:tr w:rsidR="00D56F78" w:rsidTr="002D7FB5">
        <w:trPr>
          <w:trHeight w:val="502"/>
        </w:trPr>
        <w:tc>
          <w:tcPr>
            <w:tcW w:w="15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9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b/>
                <w:bCs/>
                <w:color w:val="1A1A1A"/>
              </w:rPr>
              <w:t>Enseñanza en el Área de Formación Profesional de las carreras de Bioquímica y Farmacia. Otros trabajos.</w:t>
            </w:r>
          </w:p>
        </w:tc>
      </w:tr>
      <w:tr w:rsidR="00D56F78" w:rsidTr="002D7FB5">
        <w:trPr>
          <w:trHeight w:val="215"/>
        </w:trPr>
        <w:tc>
          <w:tcPr>
            <w:tcW w:w="9469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 w:rsidTr="002D7FB5">
        <w:trPr>
          <w:cantSplit/>
          <w:trHeight w:val="243"/>
        </w:trPr>
        <w:tc>
          <w:tcPr>
            <w:tcW w:w="1519" w:type="dxa"/>
            <w:tcBorders>
              <w:top w:val="single" w:sz="4" w:space="0" w:color="5A3E85"/>
              <w:left w:val="single" w:sz="4" w:space="0" w:color="5A3E85"/>
              <w:bottom w:val="single" w:sz="4" w:space="0" w:color="5A3E85"/>
              <w:right w:val="single" w:sz="4" w:space="0" w:color="5A3E85"/>
            </w:tcBorders>
            <w:shd w:val="clear" w:color="auto" w:fill="5A3E8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16:00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RECESO – COFFEE BREAK</w:t>
            </w:r>
          </w:p>
        </w:tc>
      </w:tr>
      <w:tr w:rsidR="00D56F78" w:rsidTr="002D7FB5">
        <w:trPr>
          <w:trHeight w:val="215"/>
        </w:trPr>
        <w:tc>
          <w:tcPr>
            <w:tcW w:w="9469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 w:rsidTr="002D7FB5">
        <w:trPr>
          <w:cantSplit/>
          <w:trHeight w:val="243"/>
        </w:trPr>
        <w:tc>
          <w:tcPr>
            <w:tcW w:w="1519" w:type="dxa"/>
            <w:tcBorders>
              <w:top w:val="single" w:sz="4" w:space="0" w:color="B99B57"/>
              <w:left w:val="single" w:sz="4" w:space="0" w:color="B99B57"/>
              <w:bottom w:val="single" w:sz="4" w:space="0" w:color="B99B57"/>
              <w:right w:val="single" w:sz="4" w:space="0" w:color="B99B57"/>
            </w:tcBorders>
            <w:shd w:val="clear" w:color="auto" w:fill="B99B5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16:15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CONFERENCIA / TALLER DE CIERRE</w:t>
            </w:r>
          </w:p>
        </w:tc>
      </w:tr>
      <w:tr w:rsidR="00D56F78" w:rsidTr="002D7FB5">
        <w:trPr>
          <w:trHeight w:val="2151"/>
        </w:trPr>
        <w:tc>
          <w:tcPr>
            <w:tcW w:w="15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:rsidR="00D56F78" w:rsidRDefault="00D56F78"/>
        </w:tc>
        <w:tc>
          <w:tcPr>
            <w:tcW w:w="79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100" w:type="dxa"/>
              <w:left w:w="160" w:type="dxa"/>
              <w:bottom w:w="120" w:type="dxa"/>
              <w:right w:w="160" w:type="dxa"/>
            </w:tcMar>
          </w:tcPr>
          <w:p w:rsidR="00D56F78" w:rsidRDefault="00BA52FC">
            <w:pPr>
              <w:spacing w:after="60"/>
            </w:pPr>
            <w:r>
              <w:rPr>
                <w:b/>
                <w:bCs/>
                <w:color w:val="1B7A8C"/>
                <w:sz w:val="21"/>
                <w:szCs w:val="21"/>
              </w:rPr>
              <w:t>Hacia 2040: Taller Práctico para el Ejercicio Profesional en Farmacia y Bioquímica aplicando el enfoque innovador de la Inteligencia Artificial</w:t>
            </w:r>
          </w:p>
          <w:p w:rsidR="00D56F78" w:rsidRDefault="00BA52FC">
            <w:pPr>
              <w:spacing w:after="60"/>
            </w:pPr>
            <w:r>
              <w:rPr>
                <w:color w:val="1A1A1A"/>
                <w:sz w:val="19"/>
                <w:szCs w:val="19"/>
              </w:rPr>
              <w:t>Disertantes: Mg. Martín Silveira (Farmacéutico), especialista argentino en Farmacia Hospitalaria y Magíster en Logística. Más de 20 años de experiencia; se desempeña en el Hospital Italiano de Buenos Aires y es consultor en logística farmacéutica en Latinoamérica.</w:t>
            </w:r>
          </w:p>
          <w:p w:rsidR="00D56F78" w:rsidRDefault="00BA52FC">
            <w:pPr>
              <w:spacing w:after="60"/>
            </w:pPr>
            <w:r>
              <w:rPr>
                <w:color w:val="1A1A1A"/>
                <w:sz w:val="19"/>
                <w:szCs w:val="19"/>
              </w:rPr>
              <w:t>Claudio Bonel (Farmacéutico), Director Técnico del Instituto Nacional de Producción de Biológicos (INPB), ANLIS "Dr. Carlos G. Malbrán". Magíster en Dirección Estratégica y Tecnológica (ITBA / EOI España); especialista en Asuntos Regulatorios de Medicamentos (UBA).</w:t>
            </w:r>
          </w:p>
          <w:p w:rsidR="00D56F78" w:rsidRDefault="007511B5" w:rsidP="00753420">
            <w:pPr>
              <w:spacing w:after="60"/>
            </w:pPr>
            <w:r>
              <w:rPr>
                <w:i/>
                <w:iCs/>
                <w:color w:val="1A1A1A"/>
                <w:sz w:val="19"/>
                <w:szCs w:val="19"/>
              </w:rPr>
              <w:t>Coordinador</w:t>
            </w:r>
            <w:r w:rsidR="00BA52FC">
              <w:rPr>
                <w:i/>
                <w:iCs/>
                <w:color w:val="1A1A1A"/>
                <w:sz w:val="19"/>
                <w:szCs w:val="19"/>
              </w:rPr>
              <w:t xml:space="preserve">a: </w:t>
            </w:r>
            <w:r w:rsidR="008B1732">
              <w:rPr>
                <w:i/>
                <w:iCs/>
                <w:color w:val="1A1A1A"/>
                <w:sz w:val="19"/>
                <w:szCs w:val="19"/>
              </w:rPr>
              <w:t>Angélica M. Cesario</w:t>
            </w:r>
            <w:bookmarkStart w:id="0" w:name="_GoBack"/>
            <w:bookmarkEnd w:id="0"/>
          </w:p>
        </w:tc>
      </w:tr>
      <w:tr w:rsidR="00D56F78" w:rsidTr="002D7FB5">
        <w:trPr>
          <w:trHeight w:val="229"/>
        </w:trPr>
        <w:tc>
          <w:tcPr>
            <w:tcW w:w="9469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:rsidR="00D56F78" w:rsidRDefault="00D56F78"/>
        </w:tc>
      </w:tr>
      <w:tr w:rsidR="00D56F78" w:rsidTr="002D7FB5">
        <w:trPr>
          <w:cantSplit/>
          <w:trHeight w:val="243"/>
        </w:trPr>
        <w:tc>
          <w:tcPr>
            <w:tcW w:w="1519" w:type="dxa"/>
            <w:tcBorders>
              <w:top w:val="single" w:sz="4" w:space="0" w:color="1B7A8C"/>
              <w:left w:val="single" w:sz="4" w:space="0" w:color="1B7A8C"/>
              <w:bottom w:val="single" w:sz="4" w:space="0" w:color="1B7A8C"/>
              <w:right w:val="single" w:sz="4" w:space="0" w:color="1B7A8C"/>
            </w:tcBorders>
            <w:shd w:val="clear" w:color="auto" w:fill="1B7A8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D56F78" w:rsidRDefault="00BA52FC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17:45</w:t>
            </w:r>
          </w:p>
        </w:tc>
        <w:tc>
          <w:tcPr>
            <w:tcW w:w="7950" w:type="dxa"/>
            <w:tcBorders>
              <w:top w:val="single" w:sz="4" w:space="0" w:color="E8D9B0"/>
              <w:left w:val="single" w:sz="4" w:space="0" w:color="E8D9B0"/>
              <w:bottom w:val="single" w:sz="4" w:space="0" w:color="E8D9B0"/>
              <w:right w:val="single" w:sz="4" w:space="0" w:color="E8D9B0"/>
            </w:tcBorders>
            <w:shd w:val="clear" w:color="auto" w:fill="FDF6E8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D56F78" w:rsidRDefault="00BA52FC">
            <w:r>
              <w:rPr>
                <w:b/>
                <w:bCs/>
                <w:color w:val="1A1A1A"/>
                <w:sz w:val="22"/>
                <w:szCs w:val="22"/>
              </w:rPr>
              <w:t>ENTREGA DE MENCIONES</w:t>
            </w:r>
            <w:r w:rsidR="007511B5">
              <w:rPr>
                <w:b/>
                <w:bCs/>
                <w:color w:val="1A1A1A"/>
                <w:sz w:val="22"/>
                <w:szCs w:val="22"/>
              </w:rPr>
              <w:t xml:space="preserve"> – Comité Académico</w:t>
            </w:r>
          </w:p>
        </w:tc>
      </w:tr>
    </w:tbl>
    <w:p w:rsidR="00D56F78" w:rsidRDefault="00D56F78" w:rsidP="002D7FB5">
      <w:pPr>
        <w:spacing w:before="500"/>
      </w:pPr>
    </w:p>
    <w:sectPr w:rsidR="00D56F78">
      <w:headerReference w:type="default" r:id="rId9"/>
      <w:footerReference w:type="default" r:id="rId10"/>
      <w:pgSz w:w="12240" w:h="15840"/>
      <w:pgMar w:top="10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51D" w:rsidRDefault="006E051D">
      <w:r>
        <w:separator/>
      </w:r>
    </w:p>
  </w:endnote>
  <w:endnote w:type="continuationSeparator" w:id="0">
    <w:p w:rsidR="006E051D" w:rsidRDefault="006E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F78" w:rsidRDefault="00BA52FC">
    <w:pPr>
      <w:jc w:val="center"/>
    </w:pPr>
    <w:r>
      <w:rPr>
        <w:color w:val="8C8C8C"/>
        <w:sz w:val="16"/>
        <w:szCs w:val="16"/>
      </w:rPr>
      <w:t xml:space="preserve">ECUAFyB · FaCENA · UNNE — Corrientes, Argentina  |  Página </w:t>
    </w:r>
    <w:r>
      <w:rPr>
        <w:color w:val="8C8C8C"/>
        <w:sz w:val="16"/>
        <w:szCs w:val="16"/>
      </w:rPr>
      <w:fldChar w:fldCharType="begin"/>
    </w:r>
    <w:r>
      <w:rPr>
        <w:color w:val="8C8C8C"/>
        <w:sz w:val="16"/>
        <w:szCs w:val="16"/>
      </w:rPr>
      <w:instrText>PAGE</w:instrText>
    </w:r>
    <w:r>
      <w:rPr>
        <w:color w:val="8C8C8C"/>
        <w:sz w:val="16"/>
        <w:szCs w:val="16"/>
      </w:rPr>
      <w:fldChar w:fldCharType="separate"/>
    </w:r>
    <w:r w:rsidR="008B1732">
      <w:rPr>
        <w:noProof/>
        <w:color w:val="8C8C8C"/>
        <w:sz w:val="16"/>
        <w:szCs w:val="16"/>
      </w:rPr>
      <w:t>4</w:t>
    </w:r>
    <w:r>
      <w:rPr>
        <w:color w:val="8C8C8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51D" w:rsidRDefault="006E051D">
      <w:r>
        <w:separator/>
      </w:r>
    </w:p>
  </w:footnote>
  <w:footnote w:type="continuationSeparator" w:id="0">
    <w:p w:rsidR="006E051D" w:rsidRDefault="006E0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F78" w:rsidRDefault="00BA52FC">
    <w:pPr>
      <w:jc w:val="right"/>
    </w:pPr>
    <w:r>
      <w:rPr>
        <w:i/>
        <w:iCs/>
        <w:color w:val="8C8C8C"/>
        <w:sz w:val="16"/>
        <w:szCs w:val="16"/>
      </w:rPr>
      <w:t>IV Jornadas Nacionales de Enseñanza de Farmacia y Bioquímica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C18ED"/>
    <w:multiLevelType w:val="hybridMultilevel"/>
    <w:tmpl w:val="E04E9A92"/>
    <w:lvl w:ilvl="0" w:tplc="68F87222">
      <w:start w:val="1"/>
      <w:numFmt w:val="bullet"/>
      <w:lvlText w:val="●"/>
      <w:lvlJc w:val="left"/>
      <w:pPr>
        <w:ind w:left="720" w:hanging="360"/>
      </w:pPr>
    </w:lvl>
    <w:lvl w:ilvl="1" w:tplc="0FFCA246">
      <w:start w:val="1"/>
      <w:numFmt w:val="bullet"/>
      <w:lvlText w:val="○"/>
      <w:lvlJc w:val="left"/>
      <w:pPr>
        <w:ind w:left="1440" w:hanging="360"/>
      </w:pPr>
    </w:lvl>
    <w:lvl w:ilvl="2" w:tplc="F578B2A4">
      <w:start w:val="1"/>
      <w:numFmt w:val="bullet"/>
      <w:lvlText w:val="■"/>
      <w:lvlJc w:val="left"/>
      <w:pPr>
        <w:ind w:left="2160" w:hanging="360"/>
      </w:pPr>
    </w:lvl>
    <w:lvl w:ilvl="3" w:tplc="B4580FB8">
      <w:start w:val="1"/>
      <w:numFmt w:val="bullet"/>
      <w:lvlText w:val="●"/>
      <w:lvlJc w:val="left"/>
      <w:pPr>
        <w:ind w:left="2880" w:hanging="360"/>
      </w:pPr>
    </w:lvl>
    <w:lvl w:ilvl="4" w:tplc="60FC0C00">
      <w:start w:val="1"/>
      <w:numFmt w:val="bullet"/>
      <w:lvlText w:val="○"/>
      <w:lvlJc w:val="left"/>
      <w:pPr>
        <w:ind w:left="3600" w:hanging="360"/>
      </w:pPr>
    </w:lvl>
    <w:lvl w:ilvl="5" w:tplc="CE6C8F08">
      <w:start w:val="1"/>
      <w:numFmt w:val="bullet"/>
      <w:lvlText w:val="■"/>
      <w:lvlJc w:val="left"/>
      <w:pPr>
        <w:ind w:left="4320" w:hanging="360"/>
      </w:pPr>
    </w:lvl>
    <w:lvl w:ilvl="6" w:tplc="C148867E">
      <w:start w:val="1"/>
      <w:numFmt w:val="bullet"/>
      <w:lvlText w:val="●"/>
      <w:lvlJc w:val="left"/>
      <w:pPr>
        <w:ind w:left="5040" w:hanging="360"/>
      </w:pPr>
    </w:lvl>
    <w:lvl w:ilvl="7" w:tplc="0C52EEC6">
      <w:start w:val="1"/>
      <w:numFmt w:val="bullet"/>
      <w:lvlText w:val="●"/>
      <w:lvlJc w:val="left"/>
      <w:pPr>
        <w:ind w:left="5760" w:hanging="360"/>
      </w:pPr>
    </w:lvl>
    <w:lvl w:ilvl="8" w:tplc="C286406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78"/>
    <w:rsid w:val="002D7FB5"/>
    <w:rsid w:val="006D798F"/>
    <w:rsid w:val="006E051D"/>
    <w:rsid w:val="007511B5"/>
    <w:rsid w:val="00753420"/>
    <w:rsid w:val="008B1732"/>
    <w:rsid w:val="009C1E6A"/>
    <w:rsid w:val="00BA52FC"/>
    <w:rsid w:val="00D52E93"/>
    <w:rsid w:val="00D56F78"/>
    <w:rsid w:val="00D91F0A"/>
    <w:rsid w:val="00ED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EDD7"/>
  <w15:docId w15:val="{E81C7EEA-34AF-4BFE-9132-481C171A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E3D6-3DC8-4D61-A325-63FDF473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Graciela Melito</cp:lastModifiedBy>
  <cp:revision>7</cp:revision>
  <dcterms:created xsi:type="dcterms:W3CDTF">2026-08-28T19:12:00Z</dcterms:created>
  <dcterms:modified xsi:type="dcterms:W3CDTF">2026-09-01T22:50:00Z</dcterms:modified>
</cp:coreProperties>
</file>